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EC07A1" w:rsidRPr="00EC07A1" w14:paraId="3FCA4723" w14:textId="77777777" w:rsidTr="009A6630">
        <w:trPr>
          <w:trHeight w:val="425"/>
        </w:trPr>
        <w:tc>
          <w:tcPr>
            <w:tcW w:w="5000" w:type="pct"/>
          </w:tcPr>
          <w:p w14:paraId="73B69DA2" w14:textId="1023863F" w:rsidR="003902B2" w:rsidRPr="00EC07A1" w:rsidRDefault="003902B2" w:rsidP="003902B2">
            <w:pPr>
              <w:pStyle w:val="Continuoustext"/>
              <w:rPr>
                <w:color w:val="auto"/>
              </w:rPr>
            </w:pPr>
            <w:r>
              <w:rPr>
                <w:color w:val="auto"/>
                <w:lang w:val="en-US"/>
              </w:rPr>
              <w:t>news +++ EMV</w:t>
            </w:r>
            <w:r>
              <w:rPr>
                <w:color w:val="auto"/>
                <w:lang w:val="en-US"/>
              </w:rPr>
              <w:br/>
              <w:t>Cologne, 24–26 March 2026</w:t>
            </w:r>
            <w:r>
              <w:rPr>
                <w:color w:val="auto"/>
                <w:lang w:val="en-US"/>
              </w:rPr>
              <w:br/>
            </w:r>
          </w:p>
        </w:tc>
      </w:tr>
      <w:tr w:rsidR="00D51603" w:rsidRPr="005E3C63" w14:paraId="067E84E2" w14:textId="77777777" w:rsidTr="009A6630">
        <w:trPr>
          <w:trHeight w:val="425"/>
        </w:trPr>
        <w:tc>
          <w:tcPr>
            <w:tcW w:w="5000" w:type="pct"/>
          </w:tcPr>
          <w:p w14:paraId="4E17EA26" w14:textId="5BAAF4BF" w:rsidR="00D51603" w:rsidRPr="005E3C63" w:rsidRDefault="001939ED" w:rsidP="000A655B">
            <w:pPr>
              <w:pStyle w:val="Productbrand"/>
            </w:pPr>
            <w:bookmarkStart w:id="0" w:name="_Hlk43896002"/>
            <w:r>
              <w:rPr>
                <w:noProof/>
                <w:lang w:val="en-US"/>
              </w:rPr>
              <w:drawing>
                <wp:inline distT="0" distB="0" distL="0" distR="0" wp14:anchorId="487C2B63" wp14:editId="07386340">
                  <wp:extent cx="751609" cy="266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a:extLst>
                              <a:ext uri="{28A0092B-C50C-407E-A947-70E740481C1C}">
                                <a14:useLocalDpi xmlns:a14="http://schemas.microsoft.com/office/drawing/2010/main" val="0"/>
                              </a:ext>
                            </a:extLst>
                          </a:blip>
                          <a:stretch>
                            <a:fillRect/>
                          </a:stretch>
                        </pic:blipFill>
                        <pic:spPr>
                          <a:xfrm>
                            <a:off x="0" y="0"/>
                            <a:ext cx="755369" cy="268034"/>
                          </a:xfrm>
                          <a:prstGeom prst="rect">
                            <a:avLst/>
                          </a:prstGeom>
                        </pic:spPr>
                      </pic:pic>
                    </a:graphicData>
                  </a:graphic>
                </wp:inline>
              </w:drawing>
            </w:r>
          </w:p>
        </w:tc>
      </w:tr>
    </w:tbl>
    <w:bookmarkEnd w:id="0"/>
    <w:p w14:paraId="3A20C4DE" w14:textId="6FFCF29A" w:rsidR="00EC07A1" w:rsidRPr="005F0718" w:rsidRDefault="003034C0" w:rsidP="005F0718">
      <w:pPr>
        <w:pStyle w:val="berschrift2"/>
        <w:rPr>
          <w:lang w:val="en-US"/>
        </w:rPr>
      </w:pPr>
      <w:r w:rsidRPr="003034C0">
        <w:rPr>
          <w:lang w:val="en-US"/>
        </w:rPr>
        <w:t xml:space="preserve">Visit, try out, and </w:t>
      </w:r>
      <w:r w:rsidR="006D298E">
        <w:rPr>
          <w:lang w:val="en-US"/>
        </w:rPr>
        <w:t>progress</w:t>
      </w:r>
      <w:r w:rsidRPr="003034C0">
        <w:rPr>
          <w:lang w:val="en-US"/>
        </w:rPr>
        <w:t xml:space="preserve">! Top highlights, innovations, and exciting live formats at </w:t>
      </w:r>
      <w:r w:rsidR="00895C2B">
        <w:rPr>
          <w:lang w:val="en-US"/>
        </w:rPr>
        <w:t xml:space="preserve">the </w:t>
      </w:r>
      <w:r w:rsidRPr="003034C0">
        <w:rPr>
          <w:lang w:val="en-US"/>
        </w:rPr>
        <w:t>EMV 2026</w:t>
      </w:r>
    </w:p>
    <w:p w14:paraId="0177AF68" w14:textId="1698BCD7" w:rsidR="003034C0" w:rsidRDefault="00EC07A1" w:rsidP="006D298E">
      <w:pPr>
        <w:pStyle w:val="Readup"/>
        <w:rPr>
          <w:lang w:val="en-US"/>
        </w:rPr>
      </w:pPr>
      <w:r>
        <w:rPr>
          <w:lang w:val="en-US"/>
        </w:rPr>
        <w:t>Stuttgart</w:t>
      </w:r>
      <w:r w:rsidR="005B775A">
        <w:rPr>
          <w:lang w:val="en-US"/>
        </w:rPr>
        <w:t xml:space="preserve">, </w:t>
      </w:r>
      <w:r w:rsidR="003034C0">
        <w:rPr>
          <w:lang w:val="en-US"/>
        </w:rPr>
        <w:t>25</w:t>
      </w:r>
      <w:r w:rsidR="006265EB" w:rsidRPr="006265EB">
        <w:rPr>
          <w:lang w:val="en-US"/>
        </w:rPr>
        <w:t xml:space="preserve"> </w:t>
      </w:r>
      <w:r w:rsidR="003034C0">
        <w:rPr>
          <w:lang w:val="en-US"/>
        </w:rPr>
        <w:t>February</w:t>
      </w:r>
      <w:r w:rsidR="005B775A" w:rsidRPr="006265EB">
        <w:rPr>
          <w:lang w:val="en-US"/>
        </w:rPr>
        <w:t xml:space="preserve"> 202</w:t>
      </w:r>
      <w:r w:rsidR="005F0718" w:rsidRPr="006265EB">
        <w:rPr>
          <w:lang w:val="en-US"/>
        </w:rPr>
        <w:t>6</w:t>
      </w:r>
      <w:r w:rsidRPr="006265EB">
        <w:rPr>
          <w:lang w:val="en-US"/>
        </w:rPr>
        <w:t>.</w:t>
      </w:r>
      <w:r>
        <w:rPr>
          <w:lang w:val="en-US"/>
        </w:rPr>
        <w:t xml:space="preserve"> </w:t>
      </w:r>
      <w:r w:rsidR="003034C0" w:rsidRPr="003034C0">
        <w:rPr>
          <w:lang w:val="en-US"/>
        </w:rPr>
        <w:t>It's almost time</w:t>
      </w:r>
      <w:r w:rsidR="003034C0">
        <w:rPr>
          <w:lang w:val="en-US"/>
        </w:rPr>
        <w:t xml:space="preserve"> </w:t>
      </w:r>
      <w:r w:rsidR="006D298E">
        <w:rPr>
          <w:lang w:val="en-US"/>
        </w:rPr>
        <w:t>– from</w:t>
      </w:r>
      <w:r w:rsidR="003034C0" w:rsidRPr="003034C0">
        <w:rPr>
          <w:lang w:val="en-US"/>
        </w:rPr>
        <w:t xml:space="preserve"> March 24 to 26, </w:t>
      </w:r>
      <w:r w:rsidR="00696C34">
        <w:rPr>
          <w:lang w:val="en-US"/>
        </w:rPr>
        <w:t xml:space="preserve">the </w:t>
      </w:r>
      <w:r w:rsidR="003034C0" w:rsidRPr="003034C0">
        <w:rPr>
          <w:lang w:val="en-US"/>
        </w:rPr>
        <w:t>EMV</w:t>
      </w:r>
      <w:r w:rsidR="00696C34">
        <w:rPr>
          <w:lang w:val="en-US"/>
        </w:rPr>
        <w:t xml:space="preserve"> 2026</w:t>
      </w:r>
      <w:r w:rsidR="003034C0" w:rsidRPr="003034C0">
        <w:rPr>
          <w:lang w:val="en-US"/>
        </w:rPr>
        <w:t xml:space="preserve"> will open its doors in Cologne, once again becoming the central meeting place for the international electromagnetic compatibility community. With its combination of </w:t>
      </w:r>
      <w:proofErr w:type="gramStart"/>
      <w:r w:rsidR="006D298E">
        <w:rPr>
          <w:lang w:val="en-US"/>
        </w:rPr>
        <w:t>Expo</w:t>
      </w:r>
      <w:r w:rsidR="003034C0" w:rsidRPr="003034C0">
        <w:rPr>
          <w:lang w:val="en-US"/>
        </w:rPr>
        <w:t>,  congress</w:t>
      </w:r>
      <w:proofErr w:type="gramEnd"/>
      <w:r w:rsidR="003034C0" w:rsidRPr="003034C0">
        <w:rPr>
          <w:lang w:val="en-US"/>
        </w:rPr>
        <w:t xml:space="preserve">, and workshops, </w:t>
      </w:r>
      <w:r w:rsidR="00AA6DAF">
        <w:rPr>
          <w:lang w:val="en-US"/>
        </w:rPr>
        <w:t xml:space="preserve">the </w:t>
      </w:r>
      <w:r w:rsidR="003034C0" w:rsidRPr="003034C0">
        <w:rPr>
          <w:lang w:val="en-US"/>
        </w:rPr>
        <w:t xml:space="preserve">EMV </w:t>
      </w:r>
      <w:r w:rsidR="005F3E72">
        <w:rPr>
          <w:lang w:val="en-US"/>
        </w:rPr>
        <w:t xml:space="preserve">offers </w:t>
      </w:r>
      <w:r w:rsidR="003034C0" w:rsidRPr="003034C0">
        <w:rPr>
          <w:lang w:val="en-US"/>
        </w:rPr>
        <w:t>a unique forum that combines practical relevance, further education, and innovation "live."</w:t>
      </w:r>
    </w:p>
    <w:p w14:paraId="5C621E4E" w14:textId="6CDA4A8F" w:rsidR="003034C0" w:rsidRDefault="003034C0" w:rsidP="003034C0">
      <w:pPr>
        <w:pStyle w:val="Readup"/>
        <w:rPr>
          <w:b w:val="0"/>
          <w:bCs w:val="0"/>
          <w:lang w:val="en-US"/>
        </w:rPr>
      </w:pPr>
      <w:r w:rsidRPr="003034C0">
        <w:rPr>
          <w:b w:val="0"/>
          <w:bCs w:val="0"/>
          <w:lang w:val="en-US"/>
        </w:rPr>
        <w:t xml:space="preserve">Interested visitors can expect to see the latest products, technologies, and services from around 120 international exhibitors at </w:t>
      </w:r>
      <w:r w:rsidR="00AA6DAF">
        <w:rPr>
          <w:b w:val="0"/>
          <w:bCs w:val="0"/>
          <w:lang w:val="en-US"/>
        </w:rPr>
        <w:t xml:space="preserve">the </w:t>
      </w:r>
      <w:r w:rsidRPr="003034C0">
        <w:rPr>
          <w:b w:val="0"/>
          <w:bCs w:val="0"/>
          <w:lang w:val="en-US"/>
        </w:rPr>
        <w:t>EM</w:t>
      </w:r>
      <w:r>
        <w:rPr>
          <w:b w:val="0"/>
          <w:bCs w:val="0"/>
          <w:lang w:val="en-US"/>
        </w:rPr>
        <w:t>V</w:t>
      </w:r>
      <w:r w:rsidRPr="003034C0">
        <w:rPr>
          <w:b w:val="0"/>
          <w:bCs w:val="0"/>
          <w:lang w:val="en-US"/>
        </w:rPr>
        <w:t xml:space="preserve"> 2026, which will maintain the high standard of last year's event. Key industry players such as Rohde &amp; Schwarz, EMCO, Phoenix </w:t>
      </w:r>
      <w:proofErr w:type="spellStart"/>
      <w:r w:rsidRPr="003034C0">
        <w:rPr>
          <w:b w:val="0"/>
          <w:bCs w:val="0"/>
          <w:lang w:val="en-US"/>
        </w:rPr>
        <w:t>Testlab</w:t>
      </w:r>
      <w:proofErr w:type="spellEnd"/>
      <w:r w:rsidRPr="003034C0">
        <w:rPr>
          <w:b w:val="0"/>
          <w:bCs w:val="0"/>
          <w:lang w:val="en-US"/>
        </w:rPr>
        <w:t xml:space="preserve">, EMC Test NRW, ETS Lindgren, and </w:t>
      </w:r>
      <w:proofErr w:type="spellStart"/>
      <w:r w:rsidRPr="003034C0">
        <w:rPr>
          <w:b w:val="0"/>
          <w:bCs w:val="0"/>
          <w:lang w:val="en-US"/>
        </w:rPr>
        <w:t>Frankonia</w:t>
      </w:r>
      <w:proofErr w:type="spellEnd"/>
      <w:r w:rsidRPr="003034C0">
        <w:rPr>
          <w:b w:val="0"/>
          <w:bCs w:val="0"/>
          <w:lang w:val="en-US"/>
        </w:rPr>
        <w:t xml:space="preserve"> will be present. The Newcomer Area will also be a special highlight. Eight companies will present themselves at </w:t>
      </w:r>
      <w:r w:rsidR="00AA6DAF">
        <w:rPr>
          <w:b w:val="0"/>
          <w:bCs w:val="0"/>
          <w:lang w:val="en-US"/>
        </w:rPr>
        <w:t xml:space="preserve">the </w:t>
      </w:r>
      <w:r w:rsidRPr="003034C0">
        <w:rPr>
          <w:b w:val="0"/>
          <w:bCs w:val="0"/>
          <w:lang w:val="en-US"/>
        </w:rPr>
        <w:t xml:space="preserve">EMV for the first time, including First Spectrum View and TÜV NORD </w:t>
      </w:r>
      <w:proofErr w:type="spellStart"/>
      <w:r w:rsidRPr="003034C0">
        <w:rPr>
          <w:b w:val="0"/>
          <w:bCs w:val="0"/>
          <w:lang w:val="en-US"/>
        </w:rPr>
        <w:t>Hochfrequenztechnik</w:t>
      </w:r>
      <w:proofErr w:type="spellEnd"/>
      <w:r w:rsidRPr="003034C0">
        <w:rPr>
          <w:b w:val="0"/>
          <w:bCs w:val="0"/>
          <w:lang w:val="en-US"/>
        </w:rPr>
        <w:t xml:space="preserve"> GmbH &amp; Co. KG. The event thus provides an ideal opportunity to learn about new developments in direct dialogue with industry leaders.</w:t>
      </w:r>
    </w:p>
    <w:p w14:paraId="66EAF91D" w14:textId="1F7E126B" w:rsidR="003034C0" w:rsidRDefault="00696C34" w:rsidP="003034C0">
      <w:pPr>
        <w:pStyle w:val="Readup"/>
        <w:rPr>
          <w:lang w:val="en-US"/>
        </w:rPr>
      </w:pPr>
      <w:r>
        <w:rPr>
          <w:lang w:val="en-US"/>
        </w:rPr>
        <w:t>P</w:t>
      </w:r>
      <w:r w:rsidR="003034C0" w:rsidRPr="003034C0">
        <w:rPr>
          <w:lang w:val="en-US"/>
        </w:rPr>
        <w:t xml:space="preserve">ractical support through live analyses </w:t>
      </w:r>
    </w:p>
    <w:p w14:paraId="446CC79B" w14:textId="7C6C636F" w:rsidR="003034C0" w:rsidRPr="003034C0" w:rsidRDefault="00AA6DAF" w:rsidP="003034C0">
      <w:pPr>
        <w:pStyle w:val="Readup"/>
        <w:rPr>
          <w:lang w:val="en-US"/>
        </w:rPr>
      </w:pPr>
      <w:r>
        <w:rPr>
          <w:b w:val="0"/>
          <w:bCs w:val="0"/>
          <w:lang w:val="en-US"/>
        </w:rPr>
        <w:t xml:space="preserve">The </w:t>
      </w:r>
      <w:r w:rsidR="003034C0" w:rsidRPr="003034C0">
        <w:rPr>
          <w:b w:val="0"/>
          <w:bCs w:val="0"/>
          <w:lang w:val="en-US"/>
        </w:rPr>
        <w:t xml:space="preserve">EMV once again offers companies the opportunity to receive practical support for their unique challenges in the field of electromagnetic compatibility. The focus is on formats that impart knowledge and demonstrate concrete solutions. Various exhibitors will </w:t>
      </w:r>
      <w:r>
        <w:rPr>
          <w:b w:val="0"/>
          <w:bCs w:val="0"/>
          <w:lang w:val="en-US"/>
        </w:rPr>
        <w:t>showcase</w:t>
      </w:r>
      <w:r w:rsidR="003034C0" w:rsidRPr="003034C0">
        <w:rPr>
          <w:b w:val="0"/>
          <w:bCs w:val="0"/>
          <w:lang w:val="en-US"/>
        </w:rPr>
        <w:t xml:space="preserve"> how to identify and optimize typical sources of interference under real conditions. Katja Langer, the managing director of Langer EMV-Technik GmbH, emphasizes her company's contribution to solution-oriented work at the expo:</w:t>
      </w:r>
    </w:p>
    <w:p w14:paraId="480D3DE4" w14:textId="4A1BA85E" w:rsidR="003034C0" w:rsidRDefault="003034C0" w:rsidP="003034C0">
      <w:pPr>
        <w:pStyle w:val="Readup"/>
        <w:rPr>
          <w:b w:val="0"/>
          <w:bCs w:val="0"/>
          <w:lang w:val="en-US"/>
        </w:rPr>
      </w:pPr>
      <w:r w:rsidRPr="003034C0">
        <w:rPr>
          <w:b w:val="0"/>
          <w:bCs w:val="0"/>
          <w:lang w:val="en-US"/>
        </w:rPr>
        <w:t>"</w:t>
      </w:r>
      <w:r w:rsidR="00AA6DAF">
        <w:rPr>
          <w:b w:val="0"/>
          <w:bCs w:val="0"/>
          <w:lang w:val="en-US"/>
        </w:rPr>
        <w:t xml:space="preserve">The </w:t>
      </w:r>
      <w:r w:rsidRPr="003034C0">
        <w:rPr>
          <w:b w:val="0"/>
          <w:bCs w:val="0"/>
          <w:lang w:val="en-US"/>
        </w:rPr>
        <w:t>EMV 2026 in Cologne is the central meeting place for us, where electromagnetic compatibility can be experienced firsthand. Under the motto 'Bring it. Test. Optimize," we will analyze the weak points of electronics brought along free of charge throughout the three-day trade fair. With our tools, development-accompanying measurement technology, and experts' know-how, we offer visitors in-depth insights directly at our booth. To ensure a smooth experience, we recommend that interested parties register in advance via our company website."</w:t>
      </w:r>
    </w:p>
    <w:p w14:paraId="224BED36" w14:textId="3B2D8181" w:rsidR="003034C0" w:rsidRPr="003034C0" w:rsidRDefault="003034C0" w:rsidP="003034C0">
      <w:pPr>
        <w:pStyle w:val="Readup"/>
        <w:rPr>
          <w:lang w:val="en-US"/>
        </w:rPr>
      </w:pPr>
      <w:r w:rsidRPr="003034C0">
        <w:rPr>
          <w:lang w:val="en-US"/>
        </w:rPr>
        <w:t xml:space="preserve">Congress </w:t>
      </w:r>
      <w:r>
        <w:rPr>
          <w:lang w:val="en-US"/>
        </w:rPr>
        <w:t>f</w:t>
      </w:r>
      <w:r w:rsidRPr="003034C0">
        <w:rPr>
          <w:lang w:val="en-US"/>
        </w:rPr>
        <w:t xml:space="preserve">ocusing on AI and </w:t>
      </w:r>
      <w:r>
        <w:rPr>
          <w:lang w:val="en-US"/>
        </w:rPr>
        <w:t>f</w:t>
      </w:r>
      <w:r w:rsidRPr="003034C0">
        <w:rPr>
          <w:lang w:val="en-US"/>
        </w:rPr>
        <w:t xml:space="preserve">uture </w:t>
      </w:r>
      <w:r>
        <w:rPr>
          <w:lang w:val="en-US"/>
        </w:rPr>
        <w:t>t</w:t>
      </w:r>
      <w:r w:rsidRPr="003034C0">
        <w:rPr>
          <w:lang w:val="en-US"/>
        </w:rPr>
        <w:t>opics</w:t>
      </w:r>
    </w:p>
    <w:p w14:paraId="56535E85" w14:textId="251FA6C8" w:rsidR="003034C0" w:rsidRPr="003034C0" w:rsidRDefault="003034C0" w:rsidP="003034C0">
      <w:pPr>
        <w:pStyle w:val="Readup"/>
        <w:rPr>
          <w:b w:val="0"/>
          <w:bCs w:val="0"/>
          <w:lang w:val="en-US"/>
        </w:rPr>
      </w:pPr>
      <w:r>
        <w:rPr>
          <w:b w:val="0"/>
          <w:bCs w:val="0"/>
          <w:lang w:val="en-US"/>
        </w:rPr>
        <w:t xml:space="preserve">The </w:t>
      </w:r>
      <w:r w:rsidRPr="003034C0">
        <w:rPr>
          <w:b w:val="0"/>
          <w:bCs w:val="0"/>
          <w:lang w:val="en-US"/>
        </w:rPr>
        <w:t>EM</w:t>
      </w:r>
      <w:r>
        <w:rPr>
          <w:b w:val="0"/>
          <w:bCs w:val="0"/>
          <w:lang w:val="en-US"/>
        </w:rPr>
        <w:t>V</w:t>
      </w:r>
      <w:r w:rsidRPr="003034C0">
        <w:rPr>
          <w:b w:val="0"/>
          <w:bCs w:val="0"/>
          <w:lang w:val="en-US"/>
        </w:rPr>
        <w:t xml:space="preserve"> Congress 2026 offers an extensive and </w:t>
      </w:r>
      <w:hyperlink r:id="rId6" w:history="1">
        <w:r w:rsidRPr="00BE443E">
          <w:rPr>
            <w:rStyle w:val="Hyperlink"/>
            <w:b w:val="0"/>
            <w:bCs w:val="0"/>
            <w:lang w:val="en-US"/>
          </w:rPr>
          <w:t>user-friendly program</w:t>
        </w:r>
      </w:hyperlink>
      <w:r w:rsidRPr="003034C0">
        <w:rPr>
          <w:b w:val="0"/>
          <w:bCs w:val="0"/>
          <w:lang w:val="en-US"/>
        </w:rPr>
        <w:t xml:space="preserve">, including eleven thematic sessions and twenty workshops. Participants can design their own training program, whether the focus is on new regulatory requirements or developments in measurement technology. A highlight for </w:t>
      </w:r>
      <w:r w:rsidR="005F3E72">
        <w:rPr>
          <w:b w:val="0"/>
          <w:bCs w:val="0"/>
          <w:lang w:val="en-US"/>
        </w:rPr>
        <w:t xml:space="preserve">expo </w:t>
      </w:r>
      <w:r w:rsidRPr="003034C0">
        <w:rPr>
          <w:b w:val="0"/>
          <w:bCs w:val="0"/>
          <w:lang w:val="en-US"/>
        </w:rPr>
        <w:t xml:space="preserve">and congress guests will be the keynote speech, "AI, Radio, and EMC: Potential and Regulatory Aspects," on the first day of the </w:t>
      </w:r>
      <w:r w:rsidR="005F3E72">
        <w:rPr>
          <w:b w:val="0"/>
          <w:bCs w:val="0"/>
          <w:lang w:val="en-US"/>
        </w:rPr>
        <w:t>event</w:t>
      </w:r>
      <w:r w:rsidRPr="003034C0">
        <w:rPr>
          <w:b w:val="0"/>
          <w:bCs w:val="0"/>
          <w:lang w:val="en-US"/>
        </w:rPr>
        <w:t xml:space="preserve">. Taras </w:t>
      </w:r>
      <w:proofErr w:type="spellStart"/>
      <w:r w:rsidRPr="003034C0">
        <w:rPr>
          <w:b w:val="0"/>
          <w:bCs w:val="0"/>
          <w:lang w:val="en-US"/>
        </w:rPr>
        <w:t>Holoyad</w:t>
      </w:r>
      <w:proofErr w:type="spellEnd"/>
      <w:r w:rsidRPr="003034C0">
        <w:rPr>
          <w:b w:val="0"/>
          <w:bCs w:val="0"/>
          <w:lang w:val="en-US"/>
        </w:rPr>
        <w:t>, a representative of the Federal Network Agency, will provide valuable insights that are particularly relevant to the EM</w:t>
      </w:r>
      <w:r w:rsidR="005F3E72">
        <w:rPr>
          <w:b w:val="0"/>
          <w:bCs w:val="0"/>
          <w:lang w:val="en-US"/>
        </w:rPr>
        <w:t>C</w:t>
      </w:r>
      <w:r w:rsidRPr="003034C0">
        <w:rPr>
          <w:b w:val="0"/>
          <w:bCs w:val="0"/>
          <w:lang w:val="en-US"/>
        </w:rPr>
        <w:t xml:space="preserve"> community</w:t>
      </w:r>
      <w:r w:rsidR="001E50BC">
        <w:rPr>
          <w:b w:val="0"/>
          <w:bCs w:val="0"/>
          <w:lang w:val="en-US"/>
        </w:rPr>
        <w:t>:</w:t>
      </w:r>
      <w:r w:rsidRPr="003034C0">
        <w:rPr>
          <w:b w:val="0"/>
          <w:bCs w:val="0"/>
          <w:lang w:val="en-US"/>
        </w:rPr>
        <w:t xml:space="preserve"> </w:t>
      </w:r>
    </w:p>
    <w:p w14:paraId="575DF1D3" w14:textId="77777777" w:rsidR="003034C0" w:rsidRPr="003034C0" w:rsidRDefault="003034C0" w:rsidP="003034C0">
      <w:pPr>
        <w:pStyle w:val="Readup"/>
        <w:rPr>
          <w:b w:val="0"/>
          <w:bCs w:val="0"/>
          <w:lang w:val="en-US"/>
        </w:rPr>
      </w:pPr>
    </w:p>
    <w:p w14:paraId="4A131FDE" w14:textId="30CD0162" w:rsidR="003034C0" w:rsidRPr="003034C0" w:rsidRDefault="003034C0" w:rsidP="003034C0">
      <w:pPr>
        <w:pStyle w:val="Readup"/>
        <w:rPr>
          <w:b w:val="0"/>
          <w:bCs w:val="0"/>
          <w:lang w:val="en-US"/>
        </w:rPr>
      </w:pPr>
      <w:r w:rsidRPr="003034C0">
        <w:rPr>
          <w:b w:val="0"/>
          <w:bCs w:val="0"/>
          <w:lang w:val="en-US"/>
        </w:rPr>
        <w:t>"AI is already shaping radio and EMC systems today, offering impressive possibilities but also clear limitations.</w:t>
      </w:r>
      <w:r w:rsidR="001E50BC">
        <w:rPr>
          <w:b w:val="0"/>
          <w:bCs w:val="0"/>
          <w:lang w:val="en-US"/>
        </w:rPr>
        <w:t xml:space="preserve"> </w:t>
      </w:r>
      <w:r w:rsidRPr="003034C0">
        <w:rPr>
          <w:b w:val="0"/>
          <w:bCs w:val="0"/>
          <w:lang w:val="en-US"/>
        </w:rPr>
        <w:t>The keynote speech will demonstrate how AI models can be used responsibly and effectively, as well as the crucial regulatory requirements in this context. Attendees will receive an overview of the opportunities, risks, and practical applications that are shaping the future of our technologies</w:t>
      </w:r>
      <w:r w:rsidR="001E50BC">
        <w:rPr>
          <w:b w:val="0"/>
          <w:bCs w:val="0"/>
          <w:lang w:val="en-US"/>
        </w:rPr>
        <w:t>.”</w:t>
      </w:r>
    </w:p>
    <w:p w14:paraId="4EA8C8AB" w14:textId="1893B234" w:rsidR="003034C0" w:rsidRDefault="003034C0" w:rsidP="003034C0">
      <w:pPr>
        <w:pStyle w:val="Readup"/>
        <w:rPr>
          <w:b w:val="0"/>
          <w:bCs w:val="0"/>
          <w:lang w:val="en-US"/>
        </w:rPr>
      </w:pPr>
      <w:r w:rsidRPr="003034C0">
        <w:rPr>
          <w:b w:val="0"/>
          <w:bCs w:val="0"/>
          <w:lang w:val="en-US"/>
        </w:rPr>
        <w:t xml:space="preserve">This will be followed immediately by a panel discussion entitled "AI in Application: Technical Possibilities and Limitations for EMC." On the second day of the </w:t>
      </w:r>
      <w:r w:rsidR="005F3E72">
        <w:rPr>
          <w:b w:val="0"/>
          <w:bCs w:val="0"/>
          <w:lang w:val="en-US"/>
        </w:rPr>
        <w:t>expo</w:t>
      </w:r>
      <w:r w:rsidRPr="003034C0">
        <w:rPr>
          <w:b w:val="0"/>
          <w:bCs w:val="0"/>
          <w:lang w:val="en-US"/>
        </w:rPr>
        <w:t>, there will be another panel discussion aimed specifically at decision-makers: "Management of Electromagnetic Compatibility in the Context of Product Validation: Between Full Cost Optimization and Risk Management." This discussion will highlight the role of EMC in strategic projects.</w:t>
      </w:r>
    </w:p>
    <w:p w14:paraId="2FF87699" w14:textId="4210686B" w:rsidR="00C52D7D" w:rsidRPr="00C52D7D" w:rsidRDefault="00C52D7D" w:rsidP="00C52D7D">
      <w:pPr>
        <w:pStyle w:val="Readup"/>
        <w:rPr>
          <w:lang w:val="en-US"/>
        </w:rPr>
      </w:pPr>
      <w:r w:rsidRPr="00C52D7D">
        <w:rPr>
          <w:lang w:val="en-US"/>
        </w:rPr>
        <w:t xml:space="preserve">New formats in 2026: Experiments, </w:t>
      </w:r>
      <w:r>
        <w:rPr>
          <w:lang w:val="en-US"/>
        </w:rPr>
        <w:t>l</w:t>
      </w:r>
      <w:r w:rsidRPr="00C52D7D">
        <w:rPr>
          <w:lang w:val="en-US"/>
        </w:rPr>
        <w:t xml:space="preserve">ive </w:t>
      </w:r>
      <w:r>
        <w:rPr>
          <w:lang w:val="en-US"/>
        </w:rPr>
        <w:t>d</w:t>
      </w:r>
      <w:r w:rsidRPr="00C52D7D">
        <w:rPr>
          <w:lang w:val="en-US"/>
        </w:rPr>
        <w:t xml:space="preserve">emonstrations, and </w:t>
      </w:r>
      <w:r>
        <w:rPr>
          <w:lang w:val="en-US"/>
        </w:rPr>
        <w:t>r</w:t>
      </w:r>
      <w:r w:rsidRPr="00C52D7D">
        <w:rPr>
          <w:lang w:val="en-US"/>
        </w:rPr>
        <w:t>oundtables</w:t>
      </w:r>
    </w:p>
    <w:p w14:paraId="673E0FE8" w14:textId="4080C720" w:rsidR="00C52D7D" w:rsidRPr="00C52D7D" w:rsidRDefault="00C52D7D" w:rsidP="00C52D7D">
      <w:pPr>
        <w:pStyle w:val="Readup"/>
        <w:rPr>
          <w:b w:val="0"/>
          <w:bCs w:val="0"/>
          <w:lang w:val="en-US"/>
        </w:rPr>
      </w:pPr>
      <w:r w:rsidRPr="00C52D7D">
        <w:rPr>
          <w:b w:val="0"/>
          <w:bCs w:val="0"/>
          <w:lang w:val="en-US"/>
        </w:rPr>
        <w:t xml:space="preserve">With the new "Experiments &amp; Live Demonstrations Session" on the last day of the </w:t>
      </w:r>
      <w:r w:rsidR="005F3E72">
        <w:rPr>
          <w:b w:val="0"/>
          <w:bCs w:val="0"/>
          <w:lang w:val="en-US"/>
        </w:rPr>
        <w:t>event</w:t>
      </w:r>
      <w:r w:rsidRPr="00C52D7D">
        <w:rPr>
          <w:b w:val="0"/>
          <w:bCs w:val="0"/>
          <w:lang w:val="en-US"/>
        </w:rPr>
        <w:t xml:space="preserve">, </w:t>
      </w:r>
      <w:r w:rsidR="00C535F0">
        <w:rPr>
          <w:b w:val="0"/>
          <w:bCs w:val="0"/>
          <w:lang w:val="en-US"/>
        </w:rPr>
        <w:t xml:space="preserve">the </w:t>
      </w:r>
      <w:r w:rsidRPr="00C52D7D">
        <w:rPr>
          <w:b w:val="0"/>
          <w:bCs w:val="0"/>
          <w:lang w:val="en-US"/>
        </w:rPr>
        <w:t xml:space="preserve">EMV is expanding its program to include a format that allows technical issues to be experienced directly in front of an audience for the first time. The presentation by </w:t>
      </w:r>
      <w:proofErr w:type="spellStart"/>
      <w:r w:rsidRPr="00C52D7D">
        <w:rPr>
          <w:b w:val="0"/>
          <w:bCs w:val="0"/>
          <w:lang w:val="en-US"/>
        </w:rPr>
        <w:t>Lumiloop</w:t>
      </w:r>
      <w:proofErr w:type="spellEnd"/>
      <w:r w:rsidRPr="00C52D7D">
        <w:rPr>
          <w:b w:val="0"/>
          <w:bCs w:val="0"/>
          <w:lang w:val="en-US"/>
        </w:rPr>
        <w:t xml:space="preserve"> GmbH, for example, will demonstrate how modern measurement technology can make interference phenomena visible and analyzable. New roundtable sessions promote professional exchange on an equal footing, enabling participants to discuss specific questions with experts from different fields. </w:t>
      </w:r>
    </w:p>
    <w:p w14:paraId="432C591A" w14:textId="20BE60E3" w:rsidR="003034C0" w:rsidRDefault="00E5060E" w:rsidP="00E5060E">
      <w:pPr>
        <w:pStyle w:val="Readup"/>
        <w:rPr>
          <w:b w:val="0"/>
          <w:bCs w:val="0"/>
          <w:lang w:val="en-US"/>
        </w:rPr>
      </w:pPr>
      <w:r>
        <w:rPr>
          <w:b w:val="0"/>
          <w:bCs w:val="0"/>
          <w:lang w:val="en-US"/>
        </w:rPr>
        <w:t xml:space="preserve">The </w:t>
      </w:r>
      <w:r w:rsidR="00C52D7D" w:rsidRPr="00C52D7D">
        <w:rPr>
          <w:b w:val="0"/>
          <w:bCs w:val="0"/>
          <w:lang w:val="en-US"/>
        </w:rPr>
        <w:t>EM</w:t>
      </w:r>
      <w:r>
        <w:rPr>
          <w:b w:val="0"/>
          <w:bCs w:val="0"/>
          <w:lang w:val="en-US"/>
        </w:rPr>
        <w:t>V</w:t>
      </w:r>
      <w:r w:rsidR="00C52D7D" w:rsidRPr="00C52D7D">
        <w:rPr>
          <w:b w:val="0"/>
          <w:bCs w:val="0"/>
          <w:lang w:val="en-US"/>
        </w:rPr>
        <w:t xml:space="preserve"> offers the opportunity to discuss current challenges in electromagnetic compatibility, learn about new technologies, and network with experts from various industrial sectors as a combination of trade fair, congress, and workshops. Additional content in the </w:t>
      </w:r>
      <w:hyperlink r:id="rId7" w:history="1">
        <w:r w:rsidR="00C52D7D" w:rsidRPr="00BE443E">
          <w:rPr>
            <w:rStyle w:val="Hyperlink"/>
            <w:b w:val="0"/>
            <w:bCs w:val="0"/>
            <w:lang w:val="en-US"/>
          </w:rPr>
          <w:t>EM</w:t>
        </w:r>
        <w:r w:rsidRPr="00BE443E">
          <w:rPr>
            <w:rStyle w:val="Hyperlink"/>
            <w:b w:val="0"/>
            <w:bCs w:val="0"/>
            <w:lang w:val="en-US"/>
          </w:rPr>
          <w:t>V</w:t>
        </w:r>
        <w:r w:rsidR="00C52D7D" w:rsidRPr="00BE443E">
          <w:rPr>
            <w:rStyle w:val="Hyperlink"/>
            <w:b w:val="0"/>
            <w:bCs w:val="0"/>
            <w:lang w:val="en-US"/>
          </w:rPr>
          <w:t xml:space="preserve"> </w:t>
        </w:r>
        <w:r w:rsidR="005F3E72">
          <w:rPr>
            <w:rStyle w:val="Hyperlink"/>
            <w:b w:val="0"/>
            <w:bCs w:val="0"/>
            <w:lang w:val="en-US"/>
          </w:rPr>
          <w:t xml:space="preserve">Hub for electromagnetic compatibility </w:t>
        </w:r>
      </w:hyperlink>
      <w:r w:rsidR="00C52D7D" w:rsidRPr="00C52D7D">
        <w:rPr>
          <w:b w:val="0"/>
          <w:bCs w:val="0"/>
          <w:lang w:val="en-US"/>
        </w:rPr>
        <w:t xml:space="preserve"> promotes the long-term application of ideas gained at the </w:t>
      </w:r>
      <w:r w:rsidR="005F3E72">
        <w:rPr>
          <w:b w:val="0"/>
          <w:bCs w:val="0"/>
          <w:lang w:val="en-US"/>
        </w:rPr>
        <w:t xml:space="preserve">expo </w:t>
      </w:r>
      <w:r w:rsidR="00C52D7D" w:rsidRPr="00C52D7D">
        <w:rPr>
          <w:b w:val="0"/>
          <w:bCs w:val="0"/>
          <w:lang w:val="en-US"/>
        </w:rPr>
        <w:t>and allows specific topics to be explored in greater depth throughout the year.</w:t>
      </w:r>
    </w:p>
    <w:p w14:paraId="04AAA112" w14:textId="0CA5F073" w:rsidR="00E5060E" w:rsidRPr="00E5060E" w:rsidRDefault="00E5060E" w:rsidP="00E5060E">
      <w:pPr>
        <w:pStyle w:val="Readup"/>
        <w:rPr>
          <w:lang w:val="en-US"/>
        </w:rPr>
      </w:pPr>
      <w:r w:rsidRPr="00E5060E">
        <w:rPr>
          <w:lang w:val="en-US"/>
        </w:rPr>
        <w:t>Information on ticketing and registration</w:t>
      </w:r>
    </w:p>
    <w:p w14:paraId="7CC3E96C" w14:textId="5C7DC16E" w:rsidR="00E5060E" w:rsidRPr="00E5060E" w:rsidRDefault="00E5060E" w:rsidP="00E5060E">
      <w:pPr>
        <w:pStyle w:val="Readup"/>
        <w:rPr>
          <w:b w:val="0"/>
          <w:bCs w:val="0"/>
          <w:lang w:val="en-US"/>
        </w:rPr>
      </w:pPr>
      <w:r w:rsidRPr="00E5060E">
        <w:rPr>
          <w:b w:val="0"/>
          <w:bCs w:val="0"/>
          <w:lang w:val="en-US"/>
        </w:rPr>
        <w:t xml:space="preserve">Registration for the </w:t>
      </w:r>
      <w:r w:rsidR="005F3E72">
        <w:rPr>
          <w:b w:val="0"/>
          <w:bCs w:val="0"/>
          <w:lang w:val="en-US"/>
        </w:rPr>
        <w:t xml:space="preserve">expo </w:t>
      </w:r>
      <w:r w:rsidRPr="00E5060E">
        <w:rPr>
          <w:b w:val="0"/>
          <w:bCs w:val="0"/>
          <w:lang w:val="en-US"/>
        </w:rPr>
        <w:t xml:space="preserve">and congress is available online. Visitor tickets </w:t>
      </w:r>
      <w:r>
        <w:rPr>
          <w:b w:val="0"/>
          <w:bCs w:val="0"/>
          <w:lang w:val="en-US"/>
        </w:rPr>
        <w:t>can be ordered</w:t>
      </w:r>
      <w:r w:rsidRPr="00E5060E">
        <w:rPr>
          <w:b w:val="0"/>
          <w:bCs w:val="0"/>
          <w:lang w:val="en-US"/>
        </w:rPr>
        <w:t xml:space="preserve"> at </w:t>
      </w:r>
      <w:hyperlink r:id="rId8" w:history="1">
        <w:r w:rsidRPr="00F11AD7">
          <w:rPr>
            <w:rStyle w:val="Hyperlink"/>
            <w:b w:val="0"/>
            <w:bCs w:val="0"/>
            <w:lang w:val="en-US"/>
          </w:rPr>
          <w:t>visitortickets.mesago.com</w:t>
        </w:r>
      </w:hyperlink>
      <w:r w:rsidRPr="00E5060E">
        <w:rPr>
          <w:b w:val="0"/>
          <w:bCs w:val="0"/>
          <w:lang w:val="en-US"/>
        </w:rPr>
        <w:t xml:space="preserve">. </w:t>
      </w:r>
      <w:hyperlink r:id="rId9" w:history="1">
        <w:r w:rsidRPr="00F11AD7">
          <w:rPr>
            <w:rStyle w:val="Hyperlink"/>
            <w:b w:val="0"/>
            <w:bCs w:val="0"/>
            <w:lang w:val="en-US"/>
          </w:rPr>
          <w:t>Registration for the congress and workshops</w:t>
        </w:r>
      </w:hyperlink>
      <w:r w:rsidRPr="00E5060E">
        <w:rPr>
          <w:b w:val="0"/>
          <w:bCs w:val="0"/>
          <w:lang w:val="en-US"/>
        </w:rPr>
        <w:t xml:space="preserve"> takes place via the EM</w:t>
      </w:r>
      <w:r>
        <w:rPr>
          <w:b w:val="0"/>
          <w:bCs w:val="0"/>
          <w:lang w:val="en-US"/>
        </w:rPr>
        <w:t>V</w:t>
      </w:r>
      <w:r w:rsidRPr="00E5060E">
        <w:rPr>
          <w:b w:val="0"/>
          <w:bCs w:val="0"/>
          <w:lang w:val="en-US"/>
        </w:rPr>
        <w:t xml:space="preserve"> website. An </w:t>
      </w:r>
      <w:r w:rsidR="00B31D80">
        <w:rPr>
          <w:b w:val="0"/>
          <w:bCs w:val="0"/>
          <w:lang w:val="en-US"/>
        </w:rPr>
        <w:t>e</w:t>
      </w:r>
      <w:r w:rsidRPr="00E5060E">
        <w:rPr>
          <w:b w:val="0"/>
          <w:bCs w:val="0"/>
          <w:lang w:val="en-US"/>
        </w:rPr>
        <w:t xml:space="preserve">xpo ticket includes access to the entire trade fair, the keynote speech and subsequent panel discussion on the first day of the fair, and all formats of the trade fair forum, including the new sessions. </w:t>
      </w:r>
    </w:p>
    <w:p w14:paraId="17C36414" w14:textId="58FE92B3" w:rsidR="00E5060E" w:rsidRPr="00C52D7D" w:rsidRDefault="00E5060E" w:rsidP="00E5060E">
      <w:pPr>
        <w:pStyle w:val="Readup"/>
        <w:rPr>
          <w:b w:val="0"/>
          <w:bCs w:val="0"/>
          <w:lang w:val="en-US"/>
        </w:rPr>
      </w:pPr>
      <w:r w:rsidRPr="00E5060E">
        <w:rPr>
          <w:b w:val="0"/>
          <w:bCs w:val="0"/>
          <w:lang w:val="en-US"/>
        </w:rPr>
        <w:t xml:space="preserve">More information about </w:t>
      </w:r>
      <w:r w:rsidR="00B31D80">
        <w:rPr>
          <w:b w:val="0"/>
          <w:bCs w:val="0"/>
          <w:lang w:val="en-US"/>
        </w:rPr>
        <w:t xml:space="preserve">the </w:t>
      </w:r>
      <w:r w:rsidRPr="00E5060E">
        <w:rPr>
          <w:b w:val="0"/>
          <w:bCs w:val="0"/>
          <w:lang w:val="en-US"/>
        </w:rPr>
        <w:t xml:space="preserve">EMV 2026, the program, and the EMV Hub is available on the official event website: </w:t>
      </w:r>
      <w:hyperlink r:id="rId10" w:history="1">
        <w:r w:rsidRPr="008C3CC8">
          <w:rPr>
            <w:rStyle w:val="Hyperlink"/>
            <w:b w:val="0"/>
            <w:bCs w:val="0"/>
            <w:lang w:val="en-US"/>
          </w:rPr>
          <w:t>www.emv.mesago.com</w:t>
        </w:r>
      </w:hyperlink>
      <w:r w:rsidRPr="00E5060E">
        <w:rPr>
          <w:b w:val="0"/>
          <w:bCs w:val="0"/>
          <w:lang w:val="en-US"/>
        </w:rPr>
        <w:t>.</w:t>
      </w:r>
    </w:p>
    <w:p w14:paraId="4E1F70ED" w14:textId="77777777" w:rsidR="003034C0" w:rsidRPr="00C52D7D" w:rsidRDefault="003034C0" w:rsidP="003034C0">
      <w:pPr>
        <w:pStyle w:val="Readup"/>
        <w:rPr>
          <w:b w:val="0"/>
          <w:bCs w:val="0"/>
          <w:lang w:val="en-US"/>
        </w:rPr>
      </w:pPr>
    </w:p>
    <w:p w14:paraId="4562A832" w14:textId="57F29B72" w:rsidR="003034C0" w:rsidRPr="003034C0" w:rsidRDefault="003034C0" w:rsidP="003034C0">
      <w:pPr>
        <w:pStyle w:val="Readup"/>
        <w:rPr>
          <w:b w:val="0"/>
          <w:bCs w:val="0"/>
          <w:lang w:val="en-US"/>
        </w:rPr>
      </w:pPr>
      <w:r>
        <w:rPr>
          <w:noProof/>
          <w:lang w:val="de-DE"/>
        </w:rPr>
        <w:lastRenderedPageBreak/>
        <w:drawing>
          <wp:inline distT="0" distB="0" distL="0" distR="0" wp14:anchorId="114240BB" wp14:editId="3960114D">
            <wp:extent cx="2958393" cy="2190750"/>
            <wp:effectExtent l="0" t="0" r="0" b="0"/>
            <wp:docPr id="1260647581" name="Grafik 5" descr="Ein Bild, das Kleidung, Mann, Schuhwerk,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647581" name="Grafik 5" descr="Ein Bild, das Kleidung, Mann, Schuhwerk, Perso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178" cy="2195775"/>
                    </a:xfrm>
                    <a:prstGeom prst="rect">
                      <a:avLst/>
                    </a:prstGeom>
                    <a:noFill/>
                    <a:ln>
                      <a:noFill/>
                    </a:ln>
                  </pic:spPr>
                </pic:pic>
              </a:graphicData>
            </a:graphic>
          </wp:inline>
        </w:drawing>
      </w:r>
    </w:p>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EC07A1" w:rsidRPr="003E3C44" w14:paraId="6DDAB678" w14:textId="77777777" w:rsidTr="000C0B8B">
        <w:tc>
          <w:tcPr>
            <w:tcW w:w="5953" w:type="dxa"/>
          </w:tcPr>
          <w:p w14:paraId="0D040259" w14:textId="77777777" w:rsidR="00EC07A1" w:rsidRPr="003E3C44" w:rsidRDefault="00EC07A1" w:rsidP="000C0B8B">
            <w:pPr>
              <w:pStyle w:val="Imagecaption"/>
              <w:rPr>
                <w:lang w:val="de-DE"/>
              </w:rPr>
            </w:pPr>
            <w:r w:rsidRPr="003E3C44">
              <w:rPr>
                <w:lang w:val="de-DE"/>
              </w:rPr>
              <w:t xml:space="preserve">Copyright: Mesago Messe Frankfurt GmbH / Matthias </w:t>
            </w:r>
            <w:proofErr w:type="spellStart"/>
            <w:r w:rsidRPr="003E3C44">
              <w:rPr>
                <w:lang w:val="de-DE"/>
              </w:rPr>
              <w:t>Kutt</w:t>
            </w:r>
            <w:proofErr w:type="spellEnd"/>
          </w:p>
        </w:tc>
      </w:tr>
    </w:tbl>
    <w:p w14:paraId="69AC419C" w14:textId="77777777" w:rsidR="00E7088B" w:rsidRDefault="00E7088B" w:rsidP="00A15BC8">
      <w:pPr>
        <w:pStyle w:val="Continuoustext"/>
        <w:rPr>
          <w:lang w:val="en-US"/>
        </w:rPr>
      </w:pPr>
    </w:p>
    <w:p w14:paraId="0A154984" w14:textId="39AAD4A3" w:rsidR="007B2F67" w:rsidRPr="003E3C44" w:rsidRDefault="00281D02" w:rsidP="00A15BC8">
      <w:pPr>
        <w:pStyle w:val="Continuoustext"/>
        <w:rPr>
          <w:lang w:val="en-US"/>
        </w:rPr>
      </w:pPr>
      <w:r>
        <w:rPr>
          <w:lang w:val="en-US"/>
        </w:rPr>
        <w:t>EMV</w:t>
      </w:r>
    </w:p>
    <w:p w14:paraId="36D6DDD2" w14:textId="77777777" w:rsidR="00EC07A1" w:rsidRPr="003E3C44" w:rsidRDefault="00EC07A1" w:rsidP="00EC07A1">
      <w:pPr>
        <w:pStyle w:val="Continuoustext"/>
        <w:spacing w:after="0"/>
        <w:rPr>
          <w:lang w:val="en-US"/>
        </w:rPr>
      </w:pPr>
      <w:r>
        <w:rPr>
          <w:lang w:val="en-US"/>
        </w:rPr>
        <w:t>Hub for electromagnetic compatibility</w:t>
      </w:r>
    </w:p>
    <w:p w14:paraId="6C088399" w14:textId="77777777" w:rsidR="00EC07A1" w:rsidRPr="003E3C44" w:rsidRDefault="00EC07A1" w:rsidP="00EC07A1">
      <w:pPr>
        <w:pStyle w:val="Continuoustext"/>
        <w:rPr>
          <w:color w:val="auto"/>
          <w:lang w:val="en-US"/>
        </w:rPr>
      </w:pPr>
      <w:r>
        <w:rPr>
          <w:color w:val="auto"/>
          <w:lang w:val="en-US"/>
        </w:rPr>
        <w:t>International trade fair with workshops on electromagnetic compatibility (EMC)</w:t>
      </w:r>
    </w:p>
    <w:p w14:paraId="5F93BB78" w14:textId="2DDF4FA9" w:rsidR="00C56C0A" w:rsidRPr="003D4E98" w:rsidRDefault="007B2F67" w:rsidP="00673621">
      <w:pPr>
        <w:pStyle w:val="Continuoustext"/>
        <w:rPr>
          <w:color w:val="auto"/>
          <w:lang w:val="en-US"/>
        </w:rPr>
      </w:pPr>
      <w:r w:rsidRPr="003D4E98">
        <w:rPr>
          <w:color w:val="auto"/>
          <w:lang w:val="en-US"/>
        </w:rPr>
        <w:t>The EMV will be held from 24 - 26 March 2026.</w:t>
      </w:r>
    </w:p>
    <w:p w14:paraId="0A9F4FEA" w14:textId="77777777" w:rsidR="00C56C0A" w:rsidRPr="003D4E98" w:rsidRDefault="007B2F67" w:rsidP="002757C9">
      <w:pPr>
        <w:pStyle w:val="berschrift4"/>
        <w:rPr>
          <w:rFonts w:ascii="Arial" w:hAnsi="Arial"/>
        </w:rPr>
      </w:pPr>
      <w:bookmarkStart w:id="1" w:name="Presseueberschrift"/>
      <w:bookmarkStart w:id="2" w:name="hinweisueberschrift"/>
      <w:bookmarkEnd w:id="1"/>
      <w:bookmarkEnd w:id="2"/>
      <w:r w:rsidRPr="003D4E98">
        <w:rPr>
          <w:rFonts w:ascii="Arial" w:hAnsi="Arial"/>
          <w:bCs/>
          <w:iCs w:val="0"/>
        </w:rPr>
        <w:t>Press information and photographic material:</w:t>
      </w:r>
    </w:p>
    <w:bookmarkStart w:id="3" w:name="Journalisten"/>
    <w:bookmarkEnd w:id="3"/>
    <w:p w14:paraId="1CC97C0F" w14:textId="095A9322" w:rsidR="00C56C0A" w:rsidRPr="003D4E98" w:rsidRDefault="00281D02" w:rsidP="003F716F">
      <w:pPr>
        <w:pStyle w:val="Continuoustext"/>
        <w:rPr>
          <w:lang w:val="en-US"/>
        </w:rPr>
      </w:pPr>
      <w:r w:rsidRPr="003D4E98">
        <w:fldChar w:fldCharType="begin"/>
      </w:r>
      <w:r w:rsidR="00802358" w:rsidRPr="000B38CD">
        <w:rPr>
          <w:lang w:val="en-US"/>
        </w:rPr>
        <w:instrText>HYPERLINK "https://emv.mesago.com/koeln/en/press.html"</w:instrText>
      </w:r>
      <w:r w:rsidRPr="003D4E98">
        <w:fldChar w:fldCharType="separate"/>
      </w:r>
      <w:r w:rsidR="00802358">
        <w:rPr>
          <w:rStyle w:val="Hyperlink"/>
          <w:lang w:val="en-US"/>
        </w:rPr>
        <w:t xml:space="preserve">Press - EMV </w:t>
      </w:r>
      <w:r w:rsidRPr="003D4E98">
        <w:fldChar w:fldCharType="end"/>
      </w:r>
    </w:p>
    <w:p w14:paraId="78A8F9D4" w14:textId="77777777" w:rsidR="00C56C0A" w:rsidRPr="003D4E98" w:rsidRDefault="00C06975" w:rsidP="002757C9">
      <w:pPr>
        <w:pStyle w:val="berschrift4"/>
        <w:rPr>
          <w:rFonts w:ascii="Arial" w:hAnsi="Arial"/>
        </w:rPr>
      </w:pPr>
      <w:bookmarkStart w:id="4" w:name="Netzueberschrift"/>
      <w:bookmarkEnd w:id="4"/>
      <w:r w:rsidRPr="003D4E98">
        <w:rPr>
          <w:rFonts w:ascii="Arial" w:hAnsi="Arial"/>
          <w:bCs/>
          <w:iCs w:val="0"/>
        </w:rPr>
        <w:t>Links to websites:</w:t>
      </w:r>
    </w:p>
    <w:bookmarkStart w:id="5" w:name="Netz"/>
    <w:bookmarkEnd w:id="5"/>
    <w:p w14:paraId="05852491" w14:textId="68E50C38" w:rsidR="00732920" w:rsidRPr="00D02541" w:rsidRDefault="00281D02" w:rsidP="003F716F">
      <w:pPr>
        <w:pStyle w:val="Continuoustext"/>
        <w:rPr>
          <w:lang w:val="en-US"/>
        </w:rPr>
      </w:pPr>
      <w:r w:rsidRPr="003D4E98">
        <w:fldChar w:fldCharType="begin"/>
      </w:r>
      <w:r w:rsidR="00802358" w:rsidRPr="00D02541">
        <w:rPr>
          <w:lang w:val="en-US"/>
        </w:rPr>
        <w:instrText>HYPERLINK "https://emv.mesago.com/koeln/en.html"</w:instrText>
      </w:r>
      <w:r w:rsidRPr="003D4E98">
        <w:fldChar w:fldCharType="separate"/>
      </w:r>
      <w:r w:rsidRPr="00D02541">
        <w:rPr>
          <w:rStyle w:val="Hyperlink"/>
          <w:lang w:val="en-US"/>
        </w:rPr>
        <w:t xml:space="preserve">EMV </w:t>
      </w:r>
      <w:r w:rsidR="00D02541" w:rsidRPr="00D02541">
        <w:rPr>
          <w:rStyle w:val="Hyperlink"/>
          <w:lang w:val="en-US"/>
        </w:rPr>
        <w:t>– Hub for Electromagnetic Compatibility</w:t>
      </w:r>
      <w:r w:rsidRPr="003D4E98">
        <w:fldChar w:fldCharType="end"/>
      </w:r>
      <w:r w:rsidR="00D02541" w:rsidRPr="00D02541">
        <w:rPr>
          <w:lang w:val="en-US"/>
        </w:rPr>
        <w:t xml:space="preserve"> </w:t>
      </w:r>
      <w:r w:rsidR="00D02541">
        <w:rPr>
          <w:lang w:val="en-US"/>
        </w:rPr>
        <w:t xml:space="preserve">     </w:t>
      </w:r>
      <w:r w:rsidRPr="00D02541">
        <w:rPr>
          <w:lang w:val="en-US"/>
        </w:rPr>
        <w:t xml:space="preserve"> </w:t>
      </w:r>
      <w:hyperlink r:id="rId12" w:history="1">
        <w:r w:rsidR="00802358" w:rsidRPr="00D02541">
          <w:rPr>
            <w:rStyle w:val="Hyperlink"/>
            <w:lang w:val="en-US"/>
          </w:rPr>
          <w:t>https://www.linkedin.com/showcase/emv---international-exhibition-on-electromagnetic-compatibility-</w:t>
        </w:r>
        <w:proofErr w:type="spellStart"/>
        <w:r w:rsidR="00802358" w:rsidRPr="00D02541">
          <w:rPr>
            <w:rStyle w:val="Hyperlink"/>
            <w:lang w:val="en-US"/>
          </w:rPr>
          <w:t>emc</w:t>
        </w:r>
        <w:proofErr w:type="spellEnd"/>
        <w:r w:rsidR="00802358" w:rsidRPr="00D02541">
          <w:rPr>
            <w:rStyle w:val="Hyperlink"/>
            <w:lang w:val="en-US"/>
          </w:rPr>
          <w:t>-</w:t>
        </w:r>
      </w:hyperlink>
      <w:r w:rsidRPr="00D02541">
        <w:rPr>
          <w:color w:val="auto"/>
          <w:lang w:val="en-US"/>
        </w:rPr>
        <w:t xml:space="preserve"> </w:t>
      </w:r>
      <w:r w:rsidRPr="00D02541">
        <w:rPr>
          <w:color w:val="auto"/>
          <w:lang w:val="en-US"/>
        </w:rPr>
        <w:br/>
      </w:r>
    </w:p>
    <w:p w14:paraId="5FD88D8A" w14:textId="77777777" w:rsidR="003F716F" w:rsidRPr="00D02541" w:rsidRDefault="003F716F" w:rsidP="003F716F">
      <w:pPr>
        <w:pStyle w:val="xGaplogogram"/>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D02541" w14:paraId="46D167E0" w14:textId="77777777" w:rsidTr="00D27EB6">
        <w:tc>
          <w:tcPr>
            <w:tcW w:w="5000" w:type="pct"/>
            <w:tcMar>
              <w:left w:w="142" w:type="dxa"/>
              <w:right w:w="0" w:type="dxa"/>
            </w:tcMar>
          </w:tcPr>
          <w:p w14:paraId="11BAD02F" w14:textId="7463CB8F" w:rsidR="003902B2" w:rsidRPr="00D02541" w:rsidRDefault="001939ED" w:rsidP="003A4F8E">
            <w:pPr>
              <w:pStyle w:val="Logogram"/>
              <w:rPr>
                <w:rFonts w:ascii="Arial" w:hAnsi="Arial"/>
                <w:lang w:val="en-US"/>
              </w:rPr>
            </w:pPr>
            <w:r w:rsidRPr="003D4E98">
              <w:rPr>
                <w:rFonts w:ascii="Arial" w:hAnsi="Arial"/>
                <w:bCs/>
                <w:iCs w:val="0"/>
                <w:noProof/>
              </w:rPr>
              <w:lastRenderedPageBreak/>
              <w:drawing>
                <wp:anchor distT="0" distB="0" distL="114300" distR="114300" simplePos="0" relativeHeight="251658240" behindDoc="0" locked="0" layoutInCell="1" allowOverlap="1" wp14:anchorId="33851AF2" wp14:editId="7A039EAC">
                  <wp:simplePos x="0" y="0"/>
                  <wp:positionH relativeFrom="column">
                    <wp:posOffset>-12065</wp:posOffset>
                  </wp:positionH>
                  <wp:positionV relativeFrom="paragraph">
                    <wp:posOffset>14605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3">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9F0D32" w:rsidRPr="0094157C" w14:paraId="384C85AF" w14:textId="77777777" w:rsidTr="00D27EB6">
        <w:tc>
          <w:tcPr>
            <w:tcW w:w="5000" w:type="pct"/>
          </w:tcPr>
          <w:p w14:paraId="6A8ADD2E" w14:textId="77777777" w:rsidR="003902B2" w:rsidRPr="003D4E98" w:rsidRDefault="009045C6" w:rsidP="003A4F8E">
            <w:pPr>
              <w:pStyle w:val="Contact"/>
              <w:rPr>
                <w:rFonts w:ascii="Arial" w:hAnsi="Arial"/>
              </w:rPr>
            </w:pPr>
            <w:r w:rsidRPr="003D4E98">
              <w:rPr>
                <w:rFonts w:ascii="Arial" w:hAnsi="Arial"/>
                <w:bCs/>
                <w:iCs w:val="0"/>
              </w:rPr>
              <w:t>Your contact:</w:t>
            </w:r>
          </w:p>
          <w:p w14:paraId="665EA898" w14:textId="0487D4CB" w:rsidR="006A0B2A" w:rsidRPr="003D4E98" w:rsidRDefault="00EC07A1" w:rsidP="006A0B2A">
            <w:pPr>
              <w:pStyle w:val="Continuoustext"/>
              <w:rPr>
                <w:color w:val="FF0000"/>
                <w:lang w:val="en-US"/>
              </w:rPr>
            </w:pPr>
            <w:r w:rsidRPr="003D4E98">
              <w:rPr>
                <w:color w:val="auto"/>
                <w:lang w:val="en-US"/>
              </w:rPr>
              <w:t>Jeannette Meyer</w:t>
            </w:r>
            <w:r w:rsidRPr="003D4E98">
              <w:rPr>
                <w:color w:val="auto"/>
                <w:lang w:val="en-US"/>
              </w:rPr>
              <w:br/>
              <w:t>Phone: +49 711 61946-290</w:t>
            </w:r>
            <w:r w:rsidRPr="003D4E98">
              <w:rPr>
                <w:color w:val="FF0000"/>
                <w:lang w:val="en-US"/>
              </w:rPr>
              <w:br/>
            </w:r>
            <w:r w:rsidRPr="003D4E98">
              <w:rPr>
                <w:color w:val="auto"/>
                <w:lang w:val="en-US"/>
              </w:rPr>
              <w:t>Jeannette.Meyer@mesago.com</w:t>
            </w:r>
          </w:p>
          <w:p w14:paraId="729AD0E3" w14:textId="0B720319" w:rsidR="009F0D32" w:rsidRPr="003D4E98" w:rsidRDefault="005855F0" w:rsidP="005855F0">
            <w:pPr>
              <w:pStyle w:val="Continuoustext"/>
            </w:pPr>
            <w:r w:rsidRPr="003D4E98">
              <w:t>Mesago Messe Frankfurt GmbH</w:t>
            </w:r>
            <w:r w:rsidRPr="003D4E98">
              <w:br/>
            </w:r>
            <w:proofErr w:type="spellStart"/>
            <w:r w:rsidRPr="003D4E98">
              <w:t>Rotebuehlstraße</w:t>
            </w:r>
            <w:proofErr w:type="spellEnd"/>
            <w:r w:rsidRPr="003D4E98">
              <w:t xml:space="preserve"> 83 -85</w:t>
            </w:r>
            <w:r w:rsidRPr="003D4E98">
              <w:br/>
              <w:t>70178 Stuttgart</w:t>
            </w:r>
            <w:r w:rsidRPr="003D4E98">
              <w:br/>
              <w:t>Germany</w:t>
            </w:r>
            <w:r w:rsidRPr="003D4E98">
              <w:br/>
            </w:r>
            <w:hyperlink r:id="rId14" w:history="1">
              <w:r w:rsidRPr="003D4E98">
                <w:rPr>
                  <w:rStyle w:val="Hyperlink"/>
                </w:rPr>
                <w:t>www.mesago.com</w:t>
              </w:r>
            </w:hyperlink>
          </w:p>
        </w:tc>
      </w:tr>
    </w:tbl>
    <w:p w14:paraId="5F29D09F" w14:textId="1F9FD1B1" w:rsidR="005855F0" w:rsidRPr="003D4E98" w:rsidRDefault="005855F0" w:rsidP="00D425CB">
      <w:pPr>
        <w:pStyle w:val="berschrift4"/>
        <w:rPr>
          <w:rFonts w:ascii="Arial" w:eastAsia="Times New Roman" w:hAnsi="Arial"/>
        </w:rPr>
      </w:pPr>
      <w:r w:rsidRPr="003D4E98">
        <w:rPr>
          <w:rFonts w:ascii="Arial" w:eastAsia="Times New Roman" w:hAnsi="Arial"/>
          <w:bCs/>
          <w:iCs w:val="0"/>
        </w:rPr>
        <w:t>Background information on Mesago Messe Frankfurt GmbH</w:t>
      </w:r>
    </w:p>
    <w:p w14:paraId="794602D3" w14:textId="77777777" w:rsidR="007456D9" w:rsidRPr="003B3C9B" w:rsidRDefault="007456D9" w:rsidP="007456D9">
      <w:pPr>
        <w:autoSpaceDE w:val="0"/>
        <w:autoSpaceDN w:val="0"/>
        <w:adjustRightInd w:val="0"/>
        <w:rPr>
          <w:rFonts w:cs="Arial"/>
          <w:lang w:val="en-US"/>
        </w:rPr>
      </w:pPr>
      <w:r w:rsidRPr="003B3C9B">
        <w:rPr>
          <w:rFonts w:cs="Arial"/>
          <w:lang w:val="en-US"/>
        </w:rPr>
        <w:t>Since 1982, Mesago Messe Frankfurt GmbH has specialized in creating B2B formats for specific technology topics. Having originally emerged from the trade fair and congress sector, the company now offers much more than internationally established technology events. Thanks to the consistent development of its portfolio, Mesago connects leading players worldwide through innovative platforms in the form of industry-specific technology hubs, available 24/7, 365 days a year. Alongside traditional expos and conferences, these hubs comprise digital events, in-depth knowledge formats, and comprehensive services that are tailored to the specific requirements of individual industries.</w:t>
      </w:r>
    </w:p>
    <w:p w14:paraId="0DE74441" w14:textId="77777777" w:rsidR="007456D9" w:rsidRPr="003B3C9B" w:rsidRDefault="007456D9" w:rsidP="007456D9">
      <w:pPr>
        <w:autoSpaceDE w:val="0"/>
        <w:autoSpaceDN w:val="0"/>
        <w:adjustRightInd w:val="0"/>
        <w:rPr>
          <w:rFonts w:cs="Arial"/>
          <w:lang w:val="en-US"/>
        </w:rPr>
      </w:pPr>
      <w:r w:rsidRPr="003B3C9B">
        <w:rPr>
          <w:rFonts w:cs="Arial"/>
          <w:lang w:val="en-US"/>
        </w:rPr>
        <w:t>These hubs create a dynamic space for a timely exchange of information and technological innovation, providing a year-round flow of content. With a view to the ever-changing needs of trade communities, Mesago creates ideal conditions through its forward-looking formats, primarily to further develop an even more efficient global network and to ensure that it is always up to date with the latest developments. This is true to the company's motto: 'Driving technologies by connecting bright minds'.</w:t>
      </w:r>
    </w:p>
    <w:p w14:paraId="7C321ECB" w14:textId="77777777" w:rsidR="007456D9" w:rsidRPr="003B3C9B" w:rsidRDefault="007456D9" w:rsidP="007456D9">
      <w:pPr>
        <w:autoSpaceDE w:val="0"/>
        <w:autoSpaceDN w:val="0"/>
        <w:adjustRightInd w:val="0"/>
        <w:rPr>
          <w:rFonts w:cs="Arial"/>
          <w:lang w:val="en-US"/>
        </w:rPr>
      </w:pPr>
      <w:r w:rsidRPr="003B3C9B">
        <w:rPr>
          <w:rFonts w:cs="Arial"/>
          <w:lang w:val="en-US"/>
        </w:rPr>
        <w:t>As part of the Messe Frankfurt Group, Mesago employs around 160 people at its headquarters in Stuttgart, Germany.</w:t>
      </w:r>
      <w:r>
        <w:rPr>
          <w:rFonts w:cs="Arial"/>
          <w:lang w:val="en-US"/>
        </w:rPr>
        <w:t xml:space="preserve"> </w:t>
      </w:r>
      <w:r w:rsidRPr="00AC7878">
        <w:rPr>
          <w:rFonts w:cs="Arial"/>
          <w:lang w:val="en-US"/>
        </w:rPr>
        <w:t>(</w:t>
      </w:r>
      <w:hyperlink r:id="rId15" w:history="1">
        <w:r w:rsidRPr="00AC7878">
          <w:rPr>
            <w:rFonts w:cs="Arial"/>
          </w:rPr>
          <w:t>mesago.com</w:t>
        </w:r>
      </w:hyperlink>
      <w:r w:rsidRPr="00AC7878">
        <w:rPr>
          <w:rFonts w:cs="Arial"/>
          <w:lang w:val="en-US"/>
        </w:rPr>
        <w:t>)</w:t>
      </w:r>
    </w:p>
    <w:p w14:paraId="6AB14FBB" w14:textId="253AE32C" w:rsidR="00A925F0" w:rsidRPr="003D4E98" w:rsidRDefault="009045C6" w:rsidP="00D425CB">
      <w:pPr>
        <w:pStyle w:val="berschrift4"/>
        <w:rPr>
          <w:rFonts w:ascii="Arial" w:eastAsia="Times New Roman" w:hAnsi="Arial"/>
        </w:rPr>
      </w:pPr>
      <w:r w:rsidRPr="003D4E98">
        <w:rPr>
          <w:rFonts w:ascii="Arial" w:eastAsia="Times New Roman" w:hAnsi="Arial"/>
          <w:bCs/>
          <w:iCs w:val="0"/>
        </w:rPr>
        <w:t>Background information on Messe Frankfurt</w:t>
      </w:r>
    </w:p>
    <w:p w14:paraId="2F4CABE0" w14:textId="2CF2F89C" w:rsidR="009045C6" w:rsidRPr="003D4E98" w:rsidRDefault="005855F0" w:rsidP="00854A27">
      <w:pPr>
        <w:pStyle w:val="Continuoustext"/>
        <w:rPr>
          <w:lang w:val="en-US"/>
        </w:rPr>
      </w:pPr>
      <w:hyperlink r:id="rId16" w:history="1">
        <w:r w:rsidRPr="003D4E98">
          <w:rPr>
            <w:rStyle w:val="Hyperlink"/>
            <w:lang w:val="en-US"/>
          </w:rPr>
          <w:t>www.messefrankfurt.com/background-information</w:t>
        </w:r>
      </w:hyperlink>
    </w:p>
    <w:p w14:paraId="2B6A7C47" w14:textId="77777777" w:rsidR="00B36757" w:rsidRPr="003D4E98" w:rsidRDefault="00AF2C83" w:rsidP="00B36757">
      <w:pPr>
        <w:pStyle w:val="berschrift4"/>
        <w:rPr>
          <w:rFonts w:ascii="Arial" w:eastAsia="Times New Roman" w:hAnsi="Arial"/>
        </w:rPr>
      </w:pPr>
      <w:r w:rsidRPr="003D4E98">
        <w:rPr>
          <w:rFonts w:ascii="Arial" w:eastAsia="Times New Roman" w:hAnsi="Arial"/>
          <w:bCs/>
          <w:iCs w:val="0"/>
        </w:rPr>
        <w:t>Sustainability at Messe Frankfurt</w:t>
      </w:r>
    </w:p>
    <w:p w14:paraId="2F2E89B5" w14:textId="77777777" w:rsidR="00B36757" w:rsidRPr="003D4E98" w:rsidRDefault="00AF2C83" w:rsidP="00B36757">
      <w:pPr>
        <w:pStyle w:val="Continuoustext"/>
        <w:rPr>
          <w:lang w:val="en-US"/>
        </w:rPr>
      </w:pPr>
      <w:hyperlink r:id="rId17" w:anchor="sustainability" w:history="1">
        <w:r w:rsidRPr="003D4E98">
          <w:rPr>
            <w:rStyle w:val="Hyperlink"/>
            <w:lang w:val="en-US"/>
          </w:rPr>
          <w:t>www.messefrankfurt.com/sustainability-information</w:t>
        </w:r>
      </w:hyperlink>
    </w:p>
    <w:sectPr w:rsidR="00B36757" w:rsidRPr="003D4E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textFile"/>
    <w:query w:val="SELECT * FROM `Office Address List` "/>
    <w:addressFieldName w:val="EMailAdresse"/>
    <w:mailSubject w:val="Messe Frankfurt Presseinfo Test 11_V5 Automechanika Paace Mexico City"/>
    <w:activeRecord w:val="3"/>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5AD7"/>
    <w:rsid w:val="0000666D"/>
    <w:rsid w:val="00012BD5"/>
    <w:rsid w:val="00020EB1"/>
    <w:rsid w:val="00027A61"/>
    <w:rsid w:val="00076FCE"/>
    <w:rsid w:val="000A0BA0"/>
    <w:rsid w:val="000A655B"/>
    <w:rsid w:val="000B2B3B"/>
    <w:rsid w:val="000B38CD"/>
    <w:rsid w:val="000C6772"/>
    <w:rsid w:val="000D5BFC"/>
    <w:rsid w:val="000D7791"/>
    <w:rsid w:val="00105788"/>
    <w:rsid w:val="001148E7"/>
    <w:rsid w:val="0012372F"/>
    <w:rsid w:val="00123F65"/>
    <w:rsid w:val="00131FFA"/>
    <w:rsid w:val="00166B37"/>
    <w:rsid w:val="001939ED"/>
    <w:rsid w:val="001E50BC"/>
    <w:rsid w:val="001F114D"/>
    <w:rsid w:val="001F14E5"/>
    <w:rsid w:val="002201BE"/>
    <w:rsid w:val="00221135"/>
    <w:rsid w:val="00222267"/>
    <w:rsid w:val="00230E34"/>
    <w:rsid w:val="0023133C"/>
    <w:rsid w:val="00240018"/>
    <w:rsid w:val="00247B78"/>
    <w:rsid w:val="002757C9"/>
    <w:rsid w:val="00281D02"/>
    <w:rsid w:val="00282497"/>
    <w:rsid w:val="002C7048"/>
    <w:rsid w:val="002D23F5"/>
    <w:rsid w:val="002D4502"/>
    <w:rsid w:val="003034C0"/>
    <w:rsid w:val="003179CF"/>
    <w:rsid w:val="00321F42"/>
    <w:rsid w:val="0034771A"/>
    <w:rsid w:val="00350C00"/>
    <w:rsid w:val="00363F18"/>
    <w:rsid w:val="00373EDC"/>
    <w:rsid w:val="003866B6"/>
    <w:rsid w:val="003902B2"/>
    <w:rsid w:val="003A2D40"/>
    <w:rsid w:val="003A4F8E"/>
    <w:rsid w:val="003C4BD0"/>
    <w:rsid w:val="003D4E98"/>
    <w:rsid w:val="003D767A"/>
    <w:rsid w:val="003E3C44"/>
    <w:rsid w:val="003F716F"/>
    <w:rsid w:val="00403B57"/>
    <w:rsid w:val="0042362C"/>
    <w:rsid w:val="00424857"/>
    <w:rsid w:val="00437DEF"/>
    <w:rsid w:val="0045113D"/>
    <w:rsid w:val="00467388"/>
    <w:rsid w:val="00484385"/>
    <w:rsid w:val="0049137E"/>
    <w:rsid w:val="00493E4E"/>
    <w:rsid w:val="004A1916"/>
    <w:rsid w:val="004A29BC"/>
    <w:rsid w:val="004F1D64"/>
    <w:rsid w:val="00502B01"/>
    <w:rsid w:val="00505759"/>
    <w:rsid w:val="00515EEC"/>
    <w:rsid w:val="00523505"/>
    <w:rsid w:val="00536FE2"/>
    <w:rsid w:val="00540045"/>
    <w:rsid w:val="00566B83"/>
    <w:rsid w:val="00567AB6"/>
    <w:rsid w:val="0058253E"/>
    <w:rsid w:val="005855F0"/>
    <w:rsid w:val="005A13EF"/>
    <w:rsid w:val="005B2BAD"/>
    <w:rsid w:val="005B33FB"/>
    <w:rsid w:val="005B775A"/>
    <w:rsid w:val="005C1E5B"/>
    <w:rsid w:val="005E3C63"/>
    <w:rsid w:val="005F0718"/>
    <w:rsid w:val="005F3E72"/>
    <w:rsid w:val="00610394"/>
    <w:rsid w:val="006241DE"/>
    <w:rsid w:val="006265EB"/>
    <w:rsid w:val="00633CAD"/>
    <w:rsid w:val="00657A2D"/>
    <w:rsid w:val="006627C3"/>
    <w:rsid w:val="00673621"/>
    <w:rsid w:val="00696BE5"/>
    <w:rsid w:val="00696C34"/>
    <w:rsid w:val="006A0B2A"/>
    <w:rsid w:val="006A698F"/>
    <w:rsid w:val="006B190B"/>
    <w:rsid w:val="006C1E26"/>
    <w:rsid w:val="006C6DCE"/>
    <w:rsid w:val="006D298E"/>
    <w:rsid w:val="006E5F54"/>
    <w:rsid w:val="00701D02"/>
    <w:rsid w:val="00710E0D"/>
    <w:rsid w:val="00714D37"/>
    <w:rsid w:val="00726822"/>
    <w:rsid w:val="00732920"/>
    <w:rsid w:val="007456D9"/>
    <w:rsid w:val="00760650"/>
    <w:rsid w:val="0076139D"/>
    <w:rsid w:val="00765A75"/>
    <w:rsid w:val="00765F4E"/>
    <w:rsid w:val="0078718F"/>
    <w:rsid w:val="00793455"/>
    <w:rsid w:val="007B2F67"/>
    <w:rsid w:val="007B3A1C"/>
    <w:rsid w:val="007C23F6"/>
    <w:rsid w:val="007C41C1"/>
    <w:rsid w:val="007D6943"/>
    <w:rsid w:val="007F69A9"/>
    <w:rsid w:val="00802358"/>
    <w:rsid w:val="00804671"/>
    <w:rsid w:val="00807121"/>
    <w:rsid w:val="00807C5C"/>
    <w:rsid w:val="008179FF"/>
    <w:rsid w:val="00823CEF"/>
    <w:rsid w:val="0084260E"/>
    <w:rsid w:val="008457A3"/>
    <w:rsid w:val="0085075A"/>
    <w:rsid w:val="00854A27"/>
    <w:rsid w:val="00867A39"/>
    <w:rsid w:val="0088042D"/>
    <w:rsid w:val="00895C2B"/>
    <w:rsid w:val="008A5874"/>
    <w:rsid w:val="008B10A5"/>
    <w:rsid w:val="008C3CC8"/>
    <w:rsid w:val="008C479B"/>
    <w:rsid w:val="008D19A8"/>
    <w:rsid w:val="008D5680"/>
    <w:rsid w:val="008E4E88"/>
    <w:rsid w:val="008F02ED"/>
    <w:rsid w:val="009045C6"/>
    <w:rsid w:val="00905800"/>
    <w:rsid w:val="0091195F"/>
    <w:rsid w:val="009349EF"/>
    <w:rsid w:val="00935BC1"/>
    <w:rsid w:val="00936976"/>
    <w:rsid w:val="009373ED"/>
    <w:rsid w:val="00937762"/>
    <w:rsid w:val="0094157C"/>
    <w:rsid w:val="00950F1B"/>
    <w:rsid w:val="00960912"/>
    <w:rsid w:val="0096194E"/>
    <w:rsid w:val="00993CBF"/>
    <w:rsid w:val="009A6630"/>
    <w:rsid w:val="009B3394"/>
    <w:rsid w:val="009C44F5"/>
    <w:rsid w:val="009D1211"/>
    <w:rsid w:val="009F0D32"/>
    <w:rsid w:val="00A15BC8"/>
    <w:rsid w:val="00A27C32"/>
    <w:rsid w:val="00A3041E"/>
    <w:rsid w:val="00A331E4"/>
    <w:rsid w:val="00A53CAF"/>
    <w:rsid w:val="00A825A4"/>
    <w:rsid w:val="00A925F0"/>
    <w:rsid w:val="00A9632B"/>
    <w:rsid w:val="00AA6DAF"/>
    <w:rsid w:val="00AC2B31"/>
    <w:rsid w:val="00AC7878"/>
    <w:rsid w:val="00AE7164"/>
    <w:rsid w:val="00AF2C83"/>
    <w:rsid w:val="00B02CED"/>
    <w:rsid w:val="00B0538E"/>
    <w:rsid w:val="00B07DB8"/>
    <w:rsid w:val="00B159EC"/>
    <w:rsid w:val="00B16C0C"/>
    <w:rsid w:val="00B23D7D"/>
    <w:rsid w:val="00B31D80"/>
    <w:rsid w:val="00B36757"/>
    <w:rsid w:val="00B50019"/>
    <w:rsid w:val="00BA0462"/>
    <w:rsid w:val="00BA056D"/>
    <w:rsid w:val="00BD7AA8"/>
    <w:rsid w:val="00BE20F1"/>
    <w:rsid w:val="00BE3A4E"/>
    <w:rsid w:val="00BE443E"/>
    <w:rsid w:val="00BF27FA"/>
    <w:rsid w:val="00C06975"/>
    <w:rsid w:val="00C12A06"/>
    <w:rsid w:val="00C17FAD"/>
    <w:rsid w:val="00C25464"/>
    <w:rsid w:val="00C25FCC"/>
    <w:rsid w:val="00C2765B"/>
    <w:rsid w:val="00C35A1E"/>
    <w:rsid w:val="00C43C44"/>
    <w:rsid w:val="00C45A4E"/>
    <w:rsid w:val="00C5282A"/>
    <w:rsid w:val="00C5287E"/>
    <w:rsid w:val="00C52D7D"/>
    <w:rsid w:val="00C535F0"/>
    <w:rsid w:val="00C55078"/>
    <w:rsid w:val="00C56AB8"/>
    <w:rsid w:val="00C56C0A"/>
    <w:rsid w:val="00C730A2"/>
    <w:rsid w:val="00C81BE2"/>
    <w:rsid w:val="00C85550"/>
    <w:rsid w:val="00CB0638"/>
    <w:rsid w:val="00CD708D"/>
    <w:rsid w:val="00CE3DF1"/>
    <w:rsid w:val="00CF138C"/>
    <w:rsid w:val="00D00796"/>
    <w:rsid w:val="00D02541"/>
    <w:rsid w:val="00D0411E"/>
    <w:rsid w:val="00D22FE1"/>
    <w:rsid w:val="00D27EB6"/>
    <w:rsid w:val="00D425CB"/>
    <w:rsid w:val="00D51603"/>
    <w:rsid w:val="00D536AD"/>
    <w:rsid w:val="00D54056"/>
    <w:rsid w:val="00D67944"/>
    <w:rsid w:val="00D708BD"/>
    <w:rsid w:val="00D71098"/>
    <w:rsid w:val="00D75066"/>
    <w:rsid w:val="00D83AE9"/>
    <w:rsid w:val="00DA2274"/>
    <w:rsid w:val="00DA7114"/>
    <w:rsid w:val="00DB728F"/>
    <w:rsid w:val="00DF0A18"/>
    <w:rsid w:val="00E04E00"/>
    <w:rsid w:val="00E21207"/>
    <w:rsid w:val="00E31507"/>
    <w:rsid w:val="00E32257"/>
    <w:rsid w:val="00E323AF"/>
    <w:rsid w:val="00E35847"/>
    <w:rsid w:val="00E36F51"/>
    <w:rsid w:val="00E436CB"/>
    <w:rsid w:val="00E454F8"/>
    <w:rsid w:val="00E5060E"/>
    <w:rsid w:val="00E66FEA"/>
    <w:rsid w:val="00E7088B"/>
    <w:rsid w:val="00E76C62"/>
    <w:rsid w:val="00E82225"/>
    <w:rsid w:val="00EA27D8"/>
    <w:rsid w:val="00EC05B5"/>
    <w:rsid w:val="00EC07A1"/>
    <w:rsid w:val="00EC4C24"/>
    <w:rsid w:val="00F11AD7"/>
    <w:rsid w:val="00F11B29"/>
    <w:rsid w:val="00F164D8"/>
    <w:rsid w:val="00F501FE"/>
    <w:rsid w:val="00F6297C"/>
    <w:rsid w:val="00F75403"/>
    <w:rsid w:val="00F813C7"/>
    <w:rsid w:val="00F91F11"/>
    <w:rsid w:val="00F944A0"/>
    <w:rsid w:val="00FB0FB9"/>
    <w:rsid w:val="00FB4F1E"/>
    <w:rsid w:val="00FC3E3F"/>
    <w:rsid w:val="00FC70AD"/>
    <w:rsid w:val="00FD5B3B"/>
    <w:rsid w:val="00FE072A"/>
    <w:rsid w:val="00FE41E1"/>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semiHidden/>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rsid w:val="0096194E"/>
    <w:rPr>
      <w:sz w:val="16"/>
      <w:szCs w:val="16"/>
    </w:rPr>
  </w:style>
  <w:style w:type="paragraph" w:styleId="Kommentartext">
    <w:name w:val="annotation text"/>
    <w:basedOn w:val="Standard"/>
    <w:link w:val="KommentartextZchn"/>
    <w:uiPriority w:val="99"/>
    <w:semiHidden/>
    <w:rsid w:val="0096194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194E"/>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96194E"/>
    <w:rPr>
      <w:b/>
      <w:bCs/>
    </w:rPr>
  </w:style>
  <w:style w:type="character" w:customStyle="1" w:styleId="KommentarthemaZchn">
    <w:name w:val="Kommentarthema Zchn"/>
    <w:basedOn w:val="KommentartextZchn"/>
    <w:link w:val="Kommentarthema"/>
    <w:uiPriority w:val="99"/>
    <w:semiHidden/>
    <w:rsid w:val="0096194E"/>
    <w:rPr>
      <w:rFonts w:cs="Calibri"/>
      <w:b/>
      <w:bCs/>
      <w:color w:val="000000" w:themeColor="text1"/>
      <w:sz w:val="20"/>
      <w:szCs w:val="20"/>
      <w:lang w:val="en-GB" w:eastAsia="de-DE"/>
    </w:rPr>
  </w:style>
  <w:style w:type="paragraph" w:styleId="berarbeitung">
    <w:name w:val="Revision"/>
    <w:hidden/>
    <w:uiPriority w:val="99"/>
    <w:semiHidden/>
    <w:rsid w:val="003866B6"/>
    <w:pPr>
      <w:spacing w:after="0" w:line="240" w:lineRule="auto"/>
    </w:pPr>
    <w:rPr>
      <w:rFonts w:cs="Calibri"/>
      <w:color w:val="000000" w:themeColor="text1"/>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697420">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tortickets.messefrankfurt.com/ticket/en/ticket_select.html" TargetMode="Externa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v.mesago.com/koeln/en.html" TargetMode="External"/><Relationship Id="rId12" Type="http://schemas.openxmlformats.org/officeDocument/2006/relationships/hyperlink" Target="https://www.linkedin.com/showcase/emv---international-exhibition-on-electromagnetic-compatibility-emc-" TargetMode="External"/><Relationship Id="rId17" Type="http://schemas.openxmlformats.org/officeDocument/2006/relationships/hyperlink" Target="https://www.messefrankfurt.com/frankfurt/en/press/boilerplate.html" TargetMode="External"/><Relationship Id="rId2" Type="http://schemas.openxmlformats.org/officeDocument/2006/relationships/styles" Target="styles.xml"/><Relationship Id="rId16" Type="http://schemas.openxmlformats.org/officeDocument/2006/relationships/hyperlink" Target="http://www.messefrankfurt.com/background-information" TargetMode="External"/><Relationship Id="rId1" Type="http://schemas.openxmlformats.org/officeDocument/2006/relationships/customXml" Target="../customXml/item1.xml"/><Relationship Id="rId6" Type="http://schemas.openxmlformats.org/officeDocument/2006/relationships/hyperlink" Target="https://emv.mesago.com/koeln/en/conference/program-speakers/programm.html" TargetMode="External"/><Relationship Id="rId11" Type="http://schemas.openxmlformats.org/officeDocument/2006/relationships/image" Target="media/image2.jpeg"/><Relationship Id="rId5" Type="http://schemas.openxmlformats.org/officeDocument/2006/relationships/image" Target="media/image1.wmf"/><Relationship Id="rId15" Type="http://schemas.openxmlformats.org/officeDocument/2006/relationships/hyperlink" Target="https://corporate.mesago.com/events/en.html" TargetMode="External"/><Relationship Id="rId10" Type="http://schemas.openxmlformats.org/officeDocument/2006/relationships/hyperlink" Target="https://emv.mesago.com/koeln/en.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mv.mesago.com/koeln/en/conference/registration_workshops.html" TargetMode="External"/><Relationship Id="rId14" Type="http://schemas.openxmlformats.org/officeDocument/2006/relationships/hyperlink" Target="https://corporate.mesago.com/events/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7298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14</cp:revision>
  <cp:lastPrinted>2023-09-12T11:06:00Z</cp:lastPrinted>
  <dcterms:created xsi:type="dcterms:W3CDTF">2026-02-19T06:41:00Z</dcterms:created>
  <dcterms:modified xsi:type="dcterms:W3CDTF">2026-02-24T10:46:00Z</dcterms:modified>
</cp:coreProperties>
</file>